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Қосымша</w:t>
      </w:r>
      <w:r/>
    </w:p>
    <w:p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«Ғылым және жоғары білім министрлігінің кейбір мәселелері туралы» Қазақстан Республикасы Үкіметінің 2022 жылғы 19 тамыздағы № 580 қаулысына сәйкес </w:t>
      </w:r>
      <w:r>
        <w:rPr>
          <w:b/>
          <w:sz w:val="28"/>
          <w:szCs w:val="28"/>
          <w:lang w:val="kk-KZ"/>
        </w:rPr>
        <w:t xml:space="preserve">Қазақстан Республикасы </w:t>
      </w:r>
      <w:r>
        <w:rPr>
          <w:b/>
          <w:sz w:val="28"/>
          <w:szCs w:val="28"/>
          <w:lang w:val="kk-KZ"/>
        </w:rPr>
        <w:t xml:space="preserve">Ғылым және жоғары білім министрлігіне (бұдан әрі – Министрлік),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Министрліктің </w:t>
      </w:r>
      <w:r>
        <w:rPr>
          <w:b/>
          <w:sz w:val="28"/>
          <w:szCs w:val="28"/>
          <w:lang w:val="kk-KZ"/>
        </w:rPr>
        <w:t xml:space="preserve">Ғылым комитетіне </w:t>
      </w:r>
      <w:r>
        <w:rPr>
          <w:b/>
          <w:sz w:val="28"/>
          <w:szCs w:val="28"/>
          <w:lang w:val="kk-KZ"/>
        </w:rPr>
        <w:t xml:space="preserve">және </w:t>
      </w:r>
      <w:r>
        <w:rPr>
          <w:b/>
          <w:sz w:val="28"/>
          <w:szCs w:val="28"/>
          <w:lang w:val="kk-KZ"/>
        </w:rPr>
        <w:t xml:space="preserve">Тіл саясаты комитетіне </w:t>
      </w:r>
      <w:r>
        <w:rPr>
          <w:b/>
          <w:sz w:val="28"/>
          <w:szCs w:val="28"/>
          <w:lang w:val="kk-KZ"/>
        </w:rPr>
        <w:t xml:space="preserve">ведомстволық</w:t>
      </w:r>
      <w:r>
        <w:rPr>
          <w:b/>
          <w:sz w:val="28"/>
          <w:szCs w:val="28"/>
          <w:lang w:val="kk-KZ"/>
        </w:rPr>
        <w:t xml:space="preserve"> бағынысты</w:t>
      </w:r>
      <w:bookmarkStart w:id="0" w:name="_GoBack"/>
      <w:r/>
      <w:bookmarkEnd w:id="0"/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және ғылыми және (немесе) ғылыми-техникалық қызметті жүзеге асыратын </w:t>
      </w:r>
      <w:r>
        <w:rPr>
          <w:b/>
          <w:sz w:val="28"/>
          <w:szCs w:val="28"/>
          <w:lang w:val="kk-KZ"/>
        </w:rPr>
        <w:t xml:space="preserve">ғылыми ұйымдар мен жоғары білім беру және (немесе) жоғары оқу орнынан кейінгі білім беру ұйымдарының </w:t>
      </w:r>
      <w:r>
        <w:rPr>
          <w:b/>
          <w:sz w:val="28"/>
          <w:szCs w:val="28"/>
          <w:lang w:val="kk-KZ"/>
        </w:rPr>
        <w:t xml:space="preserve">тізбесі</w:t>
      </w:r>
      <w:r/>
    </w:p>
    <w:p>
      <w:pPr>
        <w:jc w:val="both"/>
        <w:spacing w:line="253" w:lineRule="atLeast"/>
        <w:rPr>
          <w:b/>
          <w:color w:val="000000"/>
          <w:lang w:val="kk-KZ"/>
        </w:rPr>
      </w:pPr>
      <w:r>
        <w:rPr>
          <w:b/>
          <w:color w:val="000000"/>
          <w:lang w:val="kk-KZ"/>
        </w:rPr>
      </w:r>
      <w:r/>
    </w:p>
    <w:tbl>
      <w:tblPr>
        <w:tblStyle w:val="689"/>
        <w:tblW w:w="9776" w:type="dxa"/>
        <w:tblLayout w:type="fixed"/>
        <w:tblLook w:val="04A0" w:firstRow="1" w:lastRow="0" w:firstColumn="1" w:lastColumn="0" w:noHBand="0" w:noVBand="1"/>
      </w:tblPr>
      <w:tblGrid>
        <w:gridCol w:w="505"/>
        <w:gridCol w:w="9271"/>
      </w:tblGrid>
      <w:tr>
        <w:trPr>
          <w:trHeight w:val="322"/>
        </w:trPr>
        <w:tc>
          <w:tcPr>
            <w:tcW w:w="505" w:type="dxa"/>
            <w:vMerge w:val="restart"/>
            <w:textDirection w:val="lrTb"/>
            <w:noWrap w:val="false"/>
          </w:tcPr>
          <w:p>
            <w:pPr>
              <w:jc w:val="both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/>
          </w:p>
        </w:tc>
        <w:tc>
          <w:tcPr>
            <w:tcW w:w="9271" w:type="dxa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Ұйымның атауы</w:t>
            </w:r>
            <w:r/>
          </w:p>
        </w:tc>
      </w:tr>
      <w:tr>
        <w:trPr>
          <w:trHeight w:val="322"/>
        </w:trPr>
        <w:tc>
          <w:tcPr>
            <w:tcW w:w="505" w:type="dxa"/>
            <w:vMerge w:val="continue"/>
            <w:textDirection w:val="lrTb"/>
            <w:noWrap w:val="false"/>
          </w:tcPr>
          <w:p>
            <w:pPr>
              <w:jc w:val="both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vMerge w:val="continue"/>
            <w:textDirection w:val="lrTb"/>
            <w:noWrap w:val="false"/>
          </w:tcPr>
          <w:p>
            <w:pPr>
              <w:jc w:val="both"/>
              <w:spacing w:line="253" w:lineRule="atLeast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  <w:tr>
        <w:trPr>
          <w:trHeight w:val="322"/>
        </w:trPr>
        <w:tc>
          <w:tcPr>
            <w:tcW w:w="505" w:type="dxa"/>
            <w:vMerge w:val="continue"/>
            <w:textDirection w:val="lrTb"/>
            <w:noWrap w:val="false"/>
          </w:tcPr>
          <w:p>
            <w:pPr>
              <w:jc w:val="both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vMerge w:val="continue"/>
            <w:textDirection w:val="lrTb"/>
            <w:noWrap w:val="false"/>
          </w:tcPr>
          <w:p>
            <w:pPr>
              <w:jc w:val="both"/>
              <w:spacing w:line="253" w:lineRule="atLeast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"Математика және математикалық модельдеу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"Экономика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"А. Байтұрсынов атындағы Тіл білімі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"М.О. Әуезов атындағы Әдебиет және өнер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"Ш.Ш. Уәлиханов атындағы Тарих және этнология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"Философия, саясаттану және дінтану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"Ә.Х. Марғұлан атындағы Археология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"Р.Б. Сүлейменов атындағы Шығыстану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"Ғылым ордасы"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"Өсімдіктердің биологиясы және биотехнологиясы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"Генетика және физиология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"Алтай ботаникалық бағы"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"Маңғышлақ эксперименттік ботаникалық бағы"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"Зоология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"М.А. Айтхожин атындағы Молекулярлық биология және биохимия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"Ақпараттық және есептеу технологиялары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"Жану проблемалары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vMerge w:val="restart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271" w:type="dxa"/>
            <w:vMerge w:val="restart"/>
            <w:textDirection w:val="lrTb"/>
            <w:noWrap w:val="false"/>
          </w:tcPr>
          <w:p>
            <w:pPr>
              <w:pStyle w:val="696"/>
            </w:pPr>
            <w:r>
              <w:rPr>
                <w:sz w:val="28"/>
                <w:szCs w:val="28"/>
              </w:rPr>
              <w:t xml:space="preserve">"Мемлекет тарихы институты" республикалық мемлекеттік мекемесі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"Жошы Ұлысын зерттеу ғылыми институты" шаруашылық жүргізу құқығындағы республикалық мемлекеттік кәсіпорны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"Қ.И. Сәтбаев атындағы Қазақ ұлттық техникалық зерттеу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"Сафи Өтебаев атындағы Атырау мұнай және газ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ind w:left="-47" w:firstLine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"Өзбекәлі Жәнібеков атындағы Оңтүстік Қазақстан педагогикалық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"Л.Н. Гумилев атындағы Еуразия ұлттық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"Әл-Фараби атындағы Қазақ ұлттық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"Ы. Алтынсарин атындағы Арқалық педагогикалық институты"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"Сәрсен Аманжолов атындағы Шығыс Қазақстан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"Ілияс Жансүгіров атындағы Жетісу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"Қорқыт Ата атындағы Қызылорда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"Манаш Қозыбаев атындағы Солтүстік Қазақстан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"М.Х. Дулати атындағы Тараз өңірлік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"Қ. Жұбанов атындағы Ақтөбе өңірлік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"Әлкей Марғұлан атындағы Павлодар педагогикалық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"Махамбет Өтемісов атындағы Батыс Қазақстан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"Халел Досмұхамедов атындағы Атырау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"Семей қаласының Шәкәрім атындағы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"Торайғыров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"Қарағанды индустриялық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"Ахмет Байтұрсынұлы атындағы Қостанай өңірлік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"Академик Е.А. Бөкетов атындағы Қарағанды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"Әбілқас Сағынов атындағы Қарағанды техникалық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"М.Әуезов атындағы Оңтүстік Қазақстан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"Рудный индустриялық институты"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"Ш.Есенов атындағы Каспий технологиялар және инжиниринг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"Ш.Уәлиханов атындағы Көкшетау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"Қазақ ұлттық қыздар педагогикалық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"Д. Серікбаев атындағы Шығыс Қазақстан техникалық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"Абай атындағы Қазақ ұлттық педагогикалық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"Азаматтық авиация академиясы"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"Қазақ ұлттық су шаруашылығы және ирригация университеті"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 Президентінің жанындағы "Қазақстан Республикасының Ұлттық ғылым академиясы" коммерциялық емес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"География және су қауіпсіздігі институты"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ЮНЕСКО аясындағы 2-санаттағы "Орталық Азия өңірлік гляциологиялық орталығы" жауапкершілігі шектеулі серіктестігі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"Еуразиялық интеграция институты" жауапкершілігі шектеулі серіктестігі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Фитохимия" ғылыми-өндірістік орталығы" акционерлік қоғамы</w:t>
            </w:r>
            <w:r/>
          </w:p>
        </w:tc>
      </w:tr>
      <w:tr>
        <w:trPr/>
        <w:tc>
          <w:tcPr>
            <w:tcW w:w="505" w:type="dxa"/>
            <w:textDirection w:val="lrTb"/>
            <w:noWrap w:val="false"/>
          </w:tcPr>
          <w:p>
            <w:pPr>
              <w:pStyle w:val="697"/>
              <w:numPr>
                <w:ilvl w:val="0"/>
                <w:numId w:val="17"/>
              </w:numPr>
              <w:ind w:left="0" w:firstLine="0"/>
              <w:spacing w:line="25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9271" w:type="dxa"/>
            <w:textDirection w:val="lrTb"/>
            <w:noWrap w:val="false"/>
          </w:tcPr>
          <w:p>
            <w:pPr>
              <w:pStyle w:val="69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Шайсұлтан Шаяхметов атындағы "Тіл-Қазына" ұлттық ғылыми-практикалық орталығы" коммерциялық емес акционерлік қоғамы</w:t>
            </w:r>
            <w:r/>
          </w:p>
        </w:tc>
      </w:tr>
    </w:tbl>
    <w:p>
      <w:pPr>
        <w:jc w:val="both"/>
        <w:spacing w:line="253" w:lineRule="atLeas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</w:r>
      <w:r/>
    </w:p>
    <w:p>
      <w:pPr>
        <w:jc w:val="both"/>
        <w:spacing w:line="253" w:lineRule="atLeas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</w:r>
      <w:r/>
    </w:p>
    <w:p>
      <w:pPr>
        <w:jc w:val="both"/>
        <w:spacing w:line="253" w:lineRule="atLeas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</w:r>
      <w:r/>
    </w:p>
    <w:p>
      <w:pPr>
        <w:jc w:val="both"/>
        <w:spacing w:line="253" w:lineRule="atLeas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68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40102010807070707"/>
  </w:font>
  <w:font w:name="segoe condensed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multiLevelType w:val="hybridMultilevel"/>
    <w:styleLink w:val="681"/>
    <w:lvl w:ilvl="0">
      <w:start w:val="1"/>
      <w:numFmt w:val="decimal"/>
      <w:pStyle w:val="681"/>
      <w:isLgl w:val="false"/>
      <w:suff w:val="tab"/>
      <w:lvlText w:val="%1."/>
      <w:lvlJc w:val="left"/>
      <w:pPr>
        <w:ind w:left="227" w:hanging="227"/>
        <w:tabs>
          <w:tab w:val="num" w:pos="227" w:leader="none"/>
        </w:tabs>
      </w:pPr>
      <w:rPr>
        <w:rFonts w:ascii="Segoe Condensed" w:hAnsi="Segoe Condensed" w:cs="Segoe Condensed" w:eastAsia="Segoe Condensed" w:hint="default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454" w:hanging="227"/>
        <w:tabs>
          <w:tab w:val="num" w:pos="454" w:leader="none"/>
        </w:tabs>
      </w:pPr>
      <w:rPr>
        <w:rFonts w:ascii="Segoe Condensed" w:hAnsi="Segoe Condensed" w:cs="Segoe Condensed" w:eastAsia="Segoe Condensed" w:hint="default"/>
        <w:sz w:val="18"/>
        <w:szCs w:val="18"/>
      </w:rPr>
    </w:lvl>
    <w:lvl w:ilvl="2">
      <w:start w:val="1"/>
      <w:numFmt w:val="lowerRoman"/>
      <w:isLgl w:val="false"/>
      <w:suff w:val="tab"/>
      <w:lvlText w:val="%3."/>
      <w:lvlJc w:val="left"/>
      <w:pPr>
        <w:ind w:left="680" w:hanging="226"/>
        <w:tabs>
          <w:tab w:val="num" w:pos="680" w:leader="none"/>
        </w:tabs>
      </w:pPr>
      <w:rPr>
        <w:rFonts w:ascii="Segoe Condensed" w:hAnsi="Segoe Condensed" w:cs="Segoe Condensed" w:eastAsia="Segoe Condensed" w:hint="default"/>
        <w:sz w:val="18"/>
        <w:szCs w:val="18"/>
      </w:rPr>
    </w:lvl>
    <w:lvl w:ilvl="3">
      <w:start w:val="1"/>
      <w:numFmt w:val="decimal"/>
      <w:isLgl w:val="false"/>
      <w:suff w:val="tab"/>
      <w:lvlText w:val="(%4)"/>
      <w:lvlJc w:val="left"/>
      <w:pPr>
        <w:ind w:left="7920" w:hanging="360"/>
        <w:tabs>
          <w:tab w:val="num" w:pos="792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8280" w:hanging="360"/>
        <w:tabs>
          <w:tab w:val="num" w:pos="828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8640" w:hanging="360"/>
        <w:tabs>
          <w:tab w:val="num" w:pos="86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9000" w:hanging="360"/>
        <w:tabs>
          <w:tab w:val="num" w:pos="900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9360" w:hanging="360"/>
        <w:tabs>
          <w:tab w:val="num" w:pos="93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9720" w:hanging="360"/>
        <w:tabs>
          <w:tab w:val="num" w:pos="97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927" w:hanging="360"/>
        <w:tabs>
          <w:tab w:val="num" w:pos="927" w:leader="none"/>
        </w:tabs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isLgl w:val="false"/>
      <w:suff w:val="tab"/>
      <w:lvlText w:val=""/>
      <w:lvlJc w:val="left"/>
      <w:pPr>
        <w:ind w:left="1247" w:hanging="340"/>
        <w:tabs>
          <w:tab w:val="num" w:pos="1247" w:leader="none"/>
        </w:tabs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isLgl w:val="false"/>
      <w:suff w:val="tab"/>
      <w:lvlText w:val=""/>
      <w:lvlJc w:val="left"/>
      <w:pPr>
        <w:ind w:left="1588" w:hanging="341"/>
        <w:tabs>
          <w:tab w:val="num" w:pos="1588" w:leader="none"/>
        </w:tabs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isLgl w:val="false"/>
      <w:suff w:val="tab"/>
      <w:lvlText w:val=""/>
      <w:lvlJc w:val="left"/>
      <w:pPr>
        <w:ind w:left="1928" w:hanging="340"/>
        <w:tabs>
          <w:tab w:val="num" w:pos="1928" w:leader="none"/>
        </w:tabs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  <w:i w:val="0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4"/>
  </w:num>
  <w:num w:numId="9">
    <w:abstractNumId w:val="0"/>
  </w:num>
  <w:num w:numId="10">
    <w:abstractNumId w:val="4"/>
  </w:num>
  <w:num w:numId="1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9"/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8"/>
    <w:next w:val="66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8"/>
    <w:next w:val="66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0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70"/>
    <w:link w:val="66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8"/>
    <w:next w:val="66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0"/>
    <w:link w:val="32"/>
    <w:uiPriority w:val="10"/>
    <w:rPr>
      <w:sz w:val="48"/>
      <w:szCs w:val="48"/>
    </w:rPr>
  </w:style>
  <w:style w:type="paragraph" w:styleId="34">
    <w:name w:val="Subtitle"/>
    <w:basedOn w:val="668"/>
    <w:next w:val="66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0"/>
    <w:link w:val="34"/>
    <w:uiPriority w:val="11"/>
    <w:rPr>
      <w:sz w:val="24"/>
      <w:szCs w:val="24"/>
    </w:rPr>
  </w:style>
  <w:style w:type="paragraph" w:styleId="36">
    <w:name w:val="Quote"/>
    <w:basedOn w:val="668"/>
    <w:next w:val="66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8"/>
    <w:next w:val="66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0"/>
    <w:link w:val="690"/>
    <w:uiPriority w:val="99"/>
  </w:style>
  <w:style w:type="character" w:styleId="43">
    <w:name w:val="Footer Char"/>
    <w:basedOn w:val="670"/>
    <w:link w:val="692"/>
    <w:uiPriority w:val="99"/>
  </w:style>
  <w:style w:type="paragraph" w:styleId="44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2"/>
    <w:uiPriority w:val="99"/>
  </w:style>
  <w:style w:type="table" w:styleId="47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6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0"/>
    <w:uiPriority w:val="99"/>
    <w:unhideWhenUsed/>
    <w:rPr>
      <w:vertAlign w:val="superscript"/>
    </w:rPr>
  </w:style>
  <w:style w:type="paragraph" w:styleId="176">
    <w:name w:val="endnote text"/>
    <w:basedOn w:val="66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0"/>
    <w:uiPriority w:val="99"/>
    <w:semiHidden/>
    <w:unhideWhenUsed/>
    <w:rPr>
      <w:vertAlign w:val="superscript"/>
    </w:rPr>
  </w:style>
  <w:style w:type="paragraph" w:styleId="179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rPr>
      <w:sz w:val="24"/>
      <w:szCs w:val="24"/>
    </w:rPr>
  </w:style>
  <w:style w:type="paragraph" w:styleId="669">
    <w:name w:val="Heading 3"/>
    <w:basedOn w:val="668"/>
    <w:link w:val="694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 w:customStyle="1">
    <w:name w:val="Знак Знак Знак Знак Знак Знак Знак Знак Знак Знак"/>
    <w:basedOn w:val="668"/>
    <w:pPr>
      <w:spacing w:after="160" w:line="240" w:lineRule="exact"/>
    </w:pPr>
    <w:rPr>
      <w:sz w:val="28"/>
      <w:szCs w:val="20"/>
      <w:lang w:val="en-US" w:eastAsia="en-US"/>
    </w:rPr>
  </w:style>
  <w:style w:type="character" w:styleId="674">
    <w:name w:val="annotation reference"/>
    <w:rPr>
      <w:sz w:val="16"/>
      <w:szCs w:val="16"/>
    </w:rPr>
  </w:style>
  <w:style w:type="paragraph" w:styleId="675">
    <w:name w:val="annotation text"/>
    <w:basedOn w:val="668"/>
    <w:link w:val="676"/>
    <w:rPr>
      <w:sz w:val="20"/>
      <w:szCs w:val="20"/>
    </w:rPr>
  </w:style>
  <w:style w:type="character" w:styleId="676" w:customStyle="1">
    <w:name w:val="Текст примечания Знак"/>
    <w:basedOn w:val="670"/>
    <w:link w:val="675"/>
  </w:style>
  <w:style w:type="paragraph" w:styleId="677">
    <w:name w:val="annotation subject"/>
    <w:basedOn w:val="675"/>
    <w:next w:val="675"/>
    <w:link w:val="678"/>
    <w:rPr>
      <w:b/>
      <w:bCs/>
    </w:rPr>
  </w:style>
  <w:style w:type="character" w:styleId="678" w:customStyle="1">
    <w:name w:val="Тема примечания Знак"/>
    <w:link w:val="677"/>
    <w:rPr>
      <w:b/>
      <w:bCs/>
    </w:rPr>
  </w:style>
  <w:style w:type="paragraph" w:styleId="679">
    <w:name w:val="Balloon Text"/>
    <w:basedOn w:val="668"/>
    <w:link w:val="680"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link w:val="679"/>
    <w:rPr>
      <w:rFonts w:ascii="Tahoma" w:hAnsi="Tahoma" w:cs="Tahoma"/>
      <w:sz w:val="16"/>
      <w:szCs w:val="16"/>
    </w:rPr>
  </w:style>
  <w:style w:type="numbering" w:styleId="681" w:customStyle="1">
    <w:name w:val="Numbered List Table"/>
    <w:basedOn w:val="672"/>
    <w:pPr>
      <w:numPr>
        <w:numId w:val="5"/>
      </w:numPr>
    </w:pPr>
  </w:style>
  <w:style w:type="paragraph" w:styleId="682">
    <w:name w:val="Body Text"/>
    <w:basedOn w:val="668"/>
    <w:link w:val="683"/>
    <w:pPr>
      <w:ind w:firstLine="709"/>
      <w:jc w:val="both"/>
      <w:spacing w:after="120"/>
    </w:pPr>
  </w:style>
  <w:style w:type="character" w:styleId="683" w:customStyle="1">
    <w:name w:val="Основной текст Знак"/>
    <w:link w:val="682"/>
    <w:rPr>
      <w:sz w:val="24"/>
      <w:szCs w:val="24"/>
    </w:rPr>
  </w:style>
  <w:style w:type="paragraph" w:styleId="684">
    <w:name w:val="Document Map"/>
    <w:basedOn w:val="668"/>
    <w:link w:val="685"/>
    <w:rPr>
      <w:rFonts w:ascii="Tahoma" w:hAnsi="Tahoma" w:cs="Tahoma"/>
      <w:sz w:val="16"/>
      <w:szCs w:val="16"/>
    </w:rPr>
  </w:style>
  <w:style w:type="character" w:styleId="685" w:customStyle="1">
    <w:name w:val="Схема документа Знак"/>
    <w:link w:val="684"/>
    <w:rPr>
      <w:rFonts w:ascii="Tahoma" w:hAnsi="Tahoma" w:cs="Tahoma"/>
      <w:sz w:val="16"/>
      <w:szCs w:val="16"/>
    </w:rPr>
  </w:style>
  <w:style w:type="paragraph" w:styleId="686" w:customStyle="1">
    <w:name w:val="титульный лист центр"/>
    <w:basedOn w:val="668"/>
    <w:link w:val="687"/>
    <w:pPr>
      <w:jc w:val="center"/>
      <w:spacing w:before="40"/>
    </w:pPr>
    <w:rPr>
      <w:b/>
      <w:bCs/>
      <w:sz w:val="28"/>
      <w:szCs w:val="28"/>
    </w:rPr>
  </w:style>
  <w:style w:type="character" w:styleId="687" w:customStyle="1">
    <w:name w:val="титульный лист центр Char"/>
    <w:link w:val="686"/>
    <w:rPr>
      <w:b/>
      <w:bCs/>
      <w:sz w:val="28"/>
      <w:szCs w:val="28"/>
    </w:rPr>
  </w:style>
  <w:style w:type="character" w:styleId="688">
    <w:name w:val="Hyperlink"/>
    <w:rPr>
      <w:color w:val="0000FF"/>
      <w:u w:val="single"/>
    </w:rPr>
  </w:style>
  <w:style w:type="table" w:styleId="689">
    <w:name w:val="Table Grid"/>
    <w:basedOn w:val="6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0">
    <w:name w:val="Header"/>
    <w:basedOn w:val="668"/>
    <w:link w:val="691"/>
    <w:uiPriority w:val="99"/>
    <w:pPr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"/>
    <w:basedOn w:val="670"/>
    <w:link w:val="690"/>
    <w:uiPriority w:val="99"/>
    <w:rPr>
      <w:sz w:val="24"/>
      <w:szCs w:val="24"/>
    </w:rPr>
  </w:style>
  <w:style w:type="paragraph" w:styleId="692">
    <w:name w:val="Footer"/>
    <w:basedOn w:val="668"/>
    <w:link w:val="693"/>
    <w:pPr>
      <w:tabs>
        <w:tab w:val="center" w:pos="4677" w:leader="none"/>
        <w:tab w:val="right" w:pos="9355" w:leader="none"/>
      </w:tabs>
    </w:pPr>
  </w:style>
  <w:style w:type="character" w:styleId="693" w:customStyle="1">
    <w:name w:val="Нижний колонтитул Знак"/>
    <w:basedOn w:val="670"/>
    <w:link w:val="692"/>
    <w:rPr>
      <w:sz w:val="24"/>
      <w:szCs w:val="24"/>
    </w:rPr>
  </w:style>
  <w:style w:type="character" w:styleId="694" w:customStyle="1">
    <w:name w:val="Заголовок 3 Знак"/>
    <w:basedOn w:val="670"/>
    <w:link w:val="669"/>
    <w:uiPriority w:val="9"/>
    <w:rPr>
      <w:b/>
      <w:bCs/>
      <w:sz w:val="27"/>
      <w:szCs w:val="27"/>
    </w:rPr>
  </w:style>
  <w:style w:type="paragraph" w:styleId="695" w:customStyle="1">
    <w:name w:val="note"/>
    <w:basedOn w:val="668"/>
    <w:pPr>
      <w:spacing w:before="100" w:beforeAutospacing="1" w:after="100" w:afterAutospacing="1"/>
    </w:pPr>
  </w:style>
  <w:style w:type="paragraph" w:styleId="696">
    <w:name w:val="Normal (Web)"/>
    <w:basedOn w:val="668"/>
    <w:uiPriority w:val="99"/>
    <w:unhideWhenUsed/>
    <w:pPr>
      <w:spacing w:before="100" w:beforeAutospacing="1" w:after="100" w:afterAutospacing="1"/>
    </w:pPr>
  </w:style>
  <w:style w:type="paragraph" w:styleId="697">
    <w:name w:val="List Paragraph"/>
    <w:basedOn w:val="66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F6D50C36-13E1-4F23-A9A4-ECD9B472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АОНИТ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Мукышева Раушан Кокеновна</cp:lastModifiedBy>
  <cp:revision>6</cp:revision>
  <dcterms:created xsi:type="dcterms:W3CDTF">2025-02-17T10:12:00Z</dcterms:created>
  <dcterms:modified xsi:type="dcterms:W3CDTF">2025-02-18T06:26:48Z</dcterms:modified>
</cp:coreProperties>
</file>